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20" w:rsidRDefault="00595E20" w:rsidP="00595E20">
      <w:r>
        <w:t xml:space="preserve">En la sesión de valoración inicial, te pregunto los antecedentes de importancia, así como características de la lesión que te trae a consulta. Al revisarte, evalúo la postura dinámica y estática de los segmentos corporales, fuerza, movilidad, reflejos, sensibilidad y pruebas especiales. </w:t>
      </w:r>
    </w:p>
    <w:p w:rsidR="00595E20" w:rsidRDefault="00595E20" w:rsidP="00595E20">
      <w:r>
        <w:t>También evalúo las ADVH (actividades de la vida diaria humana) que están afectadas por la lesión; Prescribo y reviso estudios de laboratorio y gabinete, según la patología.</w:t>
      </w:r>
    </w:p>
    <w:p w:rsidR="00595E20" w:rsidRDefault="00595E20" w:rsidP="00595E20">
      <w:r>
        <w:t xml:space="preserve"> Establecemos entre tú,  en ocasiones tu familia o entrenador y yo, un plan de tratamiento, comúnmente integrado con cambios en los hábitos y estilo de vida, sobre todo posturales; Uso adecuado de </w:t>
      </w:r>
      <w:proofErr w:type="spellStart"/>
      <w:r>
        <w:t>ortesis</w:t>
      </w:r>
      <w:proofErr w:type="spellEnd"/>
      <w:r>
        <w:t xml:space="preserve"> (aditamentos como férulas, bastón, fajas, </w:t>
      </w:r>
      <w:proofErr w:type="spellStart"/>
      <w:r>
        <w:t>etc</w:t>
      </w:r>
      <w:proofErr w:type="spellEnd"/>
      <w:r>
        <w:t xml:space="preserve">) o prótesis; Cambios en las técnicas deportivas; Aplicación de ergonomía del movimiento en el trabajo, el arte, la escuela, el deporte, las actividades recreativas y el hogar; Ajustes en las barreras arquitectónicas dentro y fuera del hogar; Prescripción de fármacos; Prevención de factores que ocasionan discapacidad; Prescripción de terapia ocupacional, física, recreacional y del lenguaje. </w:t>
      </w:r>
      <w:bookmarkStart w:id="0" w:name="_GoBack"/>
      <w:bookmarkEnd w:id="0"/>
    </w:p>
    <w:sectPr w:rsidR="00595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20"/>
    <w:rsid w:val="000F2CF5"/>
    <w:rsid w:val="002770A3"/>
    <w:rsid w:val="005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F7A2"/>
  <w15:chartTrackingRefBased/>
  <w15:docId w15:val="{106C12B3-9360-4E09-B451-3723E50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2023-08-23T00:02:00Z</dcterms:created>
  <dcterms:modified xsi:type="dcterms:W3CDTF">2023-08-23T00:07:00Z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c79e12c6-8a41-4e60-b9a5-d317462823de</vt:lpwstr>
  </property>
</Properties>
</file>